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9D" w:rsidRPr="005E599D" w:rsidRDefault="005E599D" w:rsidP="005E599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ПРАВИТЕЛЬСТВО РОССИЙСКОЙ ФЕДЕРАЦИИ</w:t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РАСПОРЯЖЕНИЕ</w:t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от 22 марта 2017 года N 520-р</w:t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[Об утверждении </w:t>
      </w:r>
      <w:hyperlink r:id="rId5" w:anchor="6560IO" w:history="1">
        <w:proofErr w:type="gramStart"/>
        <w:r w:rsidRPr="005E599D">
          <w:rPr>
            <w:rFonts w:ascii="Times New Roman" w:eastAsia="Times New Roman" w:hAnsi="Times New Roman" w:cs="Times New Roman"/>
            <w:b/>
            <w:bCs/>
            <w:color w:val="3451A0"/>
            <w:szCs w:val="24"/>
            <w:u w:val="single"/>
            <w:lang w:eastAsia="ru-RU"/>
          </w:rPr>
          <w:t>Концепции развития системы профилактики безнадзорности</w:t>
        </w:r>
        <w:proofErr w:type="gramEnd"/>
        <w:r w:rsidRPr="005E599D">
          <w:rPr>
            <w:rFonts w:ascii="Times New Roman" w:eastAsia="Times New Roman" w:hAnsi="Times New Roman" w:cs="Times New Roman"/>
            <w:b/>
            <w:bCs/>
            <w:color w:val="3451A0"/>
            <w:szCs w:val="24"/>
            <w:u w:val="single"/>
            <w:lang w:eastAsia="ru-RU"/>
          </w:rPr>
          <w:t xml:space="preserve"> и правонарушений несовершеннолетних на период до 2025 года</w:t>
        </w:r>
      </w:hyperlink>
      <w:r w:rsidRPr="005E599D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 и </w:t>
      </w:r>
      <w:hyperlink r:id="rId6" w:anchor="7DC0K7" w:history="1">
        <w:r w:rsidRPr="005E599D">
          <w:rPr>
            <w:rFonts w:ascii="Times New Roman" w:eastAsia="Times New Roman" w:hAnsi="Times New Roman" w:cs="Times New Roman"/>
            <w:b/>
            <w:bCs/>
            <w:color w:val="3451A0"/>
            <w:szCs w:val="24"/>
            <w:u w:val="single"/>
            <w:lang w:eastAsia="ru-RU"/>
          </w:rPr>
          <w:t>плана мероприятий на 2021-2025 годы по ее реализации</w:t>
        </w:r>
      </w:hyperlink>
      <w:r w:rsidRPr="005E599D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]</w:t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(с изменениями на 18 марта 2021 года)</w:t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E599D" w:rsidRPr="005E599D" w:rsidRDefault="005E599D" w:rsidP="005E599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451A0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color w:val="3451A0"/>
          <w:szCs w:val="24"/>
          <w:lang w:eastAsia="ru-RU"/>
        </w:rPr>
        <w:t>Информация об изменяющих документах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1. Утвердить прилагаемые: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  <w:hyperlink r:id="rId7" w:anchor="6560IO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Концепцию развития системы профилактики безнадзорности и правонарушений несовершеннолетних на период до 2025 года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(Абзац в редакции, введенной в действие </w:t>
      </w:r>
      <w:hyperlink r:id="rId8" w:anchor="6540IN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. - См. </w:t>
      </w:r>
      <w:hyperlink r:id="rId9" w:anchor="6500IL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  <w:hyperlink r:id="rId10" w:anchor="7DC0K7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 xml:space="preserve">план мероприятий на 2021-2025 годы по реализации </w:t>
        </w:r>
        <w:proofErr w:type="gramStart"/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Концепции развития системы профилактики безнадзорности</w:t>
        </w:r>
        <w:proofErr w:type="gramEnd"/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 xml:space="preserve"> и правонарушений несовершеннолетних на период до 2025 года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(Абзац в редакции, введенной в действие </w:t>
      </w:r>
      <w:hyperlink r:id="rId11" w:anchor="6560IO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. - См. </w:t>
      </w:r>
      <w:hyperlink r:id="rId12" w:anchor="6500IL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2. Федеральным органам исполнительной власти обеспечить с участием органов исполнительной власти субъектов Российской Федерации выполнение мероприятий, предусмотренных </w:t>
      </w:r>
      <w:hyperlink r:id="rId13" w:anchor="6560IO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Концепцией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 и</w:t>
      </w:r>
      <w:hyperlink r:id="rId14" w:anchor="7DC0K7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 планом мероприятий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 xml:space="preserve">, </w:t>
      </w:r>
      <w:proofErr w:type="gramStart"/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утвержденными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 xml:space="preserve"> настоящим распоряжением.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3. Рекомендовать органам исполнительной власти субъектов Российской Федерации руководствоваться положениями </w:t>
      </w:r>
      <w:hyperlink r:id="rId15" w:anchor="6560IO" w:history="1">
        <w:r w:rsidRPr="005E599D">
          <w:rPr>
            <w:rFonts w:ascii="Times New Roman" w:eastAsia="Times New Roman" w:hAnsi="Times New Roman" w:cs="Times New Roman"/>
            <w:color w:val="3451A0"/>
            <w:szCs w:val="24"/>
            <w:u w:val="single"/>
            <w:lang w:eastAsia="ru-RU"/>
          </w:rPr>
          <w:t>Концепции</w:t>
        </w:r>
      </w:hyperlink>
      <w:r w:rsidRPr="005E599D">
        <w:rPr>
          <w:rFonts w:ascii="Times New Roman" w:eastAsia="Times New Roman" w:hAnsi="Times New Roman" w:cs="Times New Roman"/>
          <w:color w:val="444444"/>
          <w:szCs w:val="24"/>
          <w:lang w:eastAsia="ru-RU"/>
        </w:rPr>
        <w:t>, утвержденной настоящим распоряжением, при решении задач в сфере профилактики безнадзорности и правонарушений несовершеннолетних, а также при разработке и утверждении региональных программ по профилактике безнадзорности и правонарушений несовершеннолетних.</w:t>
      </w:r>
      <w:r w:rsidRPr="005E599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Председатель Правительства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br/>
        <w:t>Российской Федерации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br/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Д.Медведев</w:t>
      </w:r>
      <w:proofErr w:type="spellEnd"/>
    </w:p>
    <w:p w:rsidR="005E599D" w:rsidRPr="005E599D" w:rsidRDefault="005E599D" w:rsidP="005E5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 </w:t>
      </w:r>
    </w:p>
    <w:p w:rsidR="005E599D" w:rsidRDefault="005E599D" w:rsidP="005E599D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УТВЕРЖДЕНА</w:t>
      </w:r>
      <w:proofErr w:type="gramEnd"/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br/>
        <w:t>распоряжением Правительства</w:t>
      </w: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br/>
        <w:t>Российской Федерации</w:t>
      </w: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br/>
        <w:t>от 22 марта 2017 года N 520-р</w:t>
      </w:r>
    </w:p>
    <w:p w:rsidR="005E599D" w:rsidRPr="005E599D" w:rsidRDefault="005E599D" w:rsidP="005E599D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bookmarkStart w:id="0" w:name="_GoBack"/>
      <w:bookmarkEnd w:id="0"/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br/>
        <w:t>Концепция развития системы профилактики безнадзорности и правонарушений несовершеннолетних на период до 2025 года *</w:t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(с изменениями на 18 марта 2021 года)</w:t>
      </w:r>
    </w:p>
    <w:p w:rsidR="005E599D" w:rsidRPr="005E599D" w:rsidRDefault="005E599D" w:rsidP="005E5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________________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* Наименование в редакции, введенной в действие </w:t>
      </w:r>
      <w:hyperlink r:id="rId16" w:anchor="65A0IQ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17" w:anchor="6560IO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</w:t>
      </w:r>
    </w:p>
    <w:p w:rsidR="005E599D" w:rsidRPr="005E599D" w:rsidRDefault="005E599D" w:rsidP="005E5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     </w:t>
      </w:r>
    </w:p>
    <w:p w:rsidR="005E599D" w:rsidRPr="005E599D" w:rsidRDefault="005E599D" w:rsidP="005E59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  </w:t>
      </w: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I. Общие положения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последнее десятилетие обеспечение благополучного и безопасного детства стало одним из основных национальных приоритетов Российской Федерации. Защита прав каждого ребенка, создание эффективной системы профилактики правонарушений, совершаемых в отношении детей, и правонарушений самих детей определены ключевыми задачами Десятилетия детства, объявленного </w:t>
      </w:r>
      <w:hyperlink r:id="rId18" w:anchor="7D20K3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Указом Президента Российской Федерации от 29 мая 2017 г. N 240 "Об объявлении в Российской Федерации Десятилетия детства"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19" w:anchor="65C0IR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20" w:anchor="6580IP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соответствии с </w:t>
      </w:r>
      <w:hyperlink r:id="rId21" w:anchor="64U0IK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Конституцией Российской Федерации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 дети являются важнейшим приоритетом государственной политики России. Государство создает условия, способствующие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всестороннему духовному, нравственному, интеллектуальному и физическому развитию детей, воспитанию в них патриотизма, гражданственности и уважения к старшим.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22" w:anchor="65C0IR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Концепция развития системы профилактики безнадзорности и правонарушений несовершеннолетних на период до 2025 года (далее - Концепция) представляет собой систему взглядов, принципов и приоритетов в профилактической работе с несовершеннолетними, предусматривает основные направления, формы и методы совершенствования и развития системы профилактики безнадзорности и правонарушений несовершеннолетних, направленные на достижение основных задач в этой сфере.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23" w:anchor="65C0IR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24" w:anchor="6580IP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Концепция разработана на основании </w:t>
      </w:r>
      <w:hyperlink r:id="rId25" w:anchor="64U0IK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Конституции Российской Федерации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 </w:t>
      </w:r>
      <w:hyperlink r:id="rId26" w:anchor="64U0IK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Конвенции ООН о правах ребенка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 </w:t>
      </w:r>
      <w:hyperlink r:id="rId27" w:anchor="64U0IK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Федерального закона "Об основных гарантиях прав ребенка в Российской Федерации"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 </w:t>
      </w:r>
      <w:hyperlink r:id="rId28" w:anchor="7D20K3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Федерального закона "Об образовании в Российской Федерации"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 </w:t>
      </w:r>
      <w:hyperlink r:id="rId29" w:anchor="64U0IK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Федерального закона "Об основах системы профилактики правонарушений в Российской Федерации"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 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несовершеннолетних.</w:t>
      </w:r>
      <w:proofErr w:type="gramEnd"/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Концепции также учитываются положения </w:t>
      </w:r>
      <w:hyperlink r:id="rId30" w:anchor="6560IO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Стратегии национальной безопасности Российской Федерации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 утвержденной </w:t>
      </w:r>
      <w:hyperlink r:id="rId31" w:anchor="64U0IK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Указом Президента Российской Федерации от 31 декабря 2015 г. N 683 "О Стратегии национальной безопасности Российской Федерации"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 относящей создание единой государственной системы профилактики преступности, в первую очередь среди несовершеннолетних (включая мониторинг и оценку эффективности правоприменительной практики), к мерам, способствующим обеспечению государственной и общественной безопасности на долгосрочную перспективу, а также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 </w:t>
      </w:r>
      <w:hyperlink r:id="rId32" w:anchor="6540IN" w:history="1">
        <w:proofErr w:type="gramStart"/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Стратегии развития воспитания в Российской Федерации на период до 2025 года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 утвержденной </w:t>
      </w:r>
      <w:hyperlink r:id="rId33" w:anchor="64U0IK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29 мая 2015 г. N 996-р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 ориентированной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социальной ситуации развития ребенка.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34" w:anchor="65C0IR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35" w:anchor="6580IP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Концепция призвана служить основой для принятия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решений в области правоприменительной деятельности, касающихся повышения эффективности системы профилактики безнадзорности и правонарушений несовершеннолетних и создания условий для их успешной социализации (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ресоциализации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).</w:t>
      </w:r>
    </w:p>
    <w:p w:rsidR="005E599D" w:rsidRPr="005E599D" w:rsidRDefault="005E599D" w:rsidP="005E599D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II. Состояние системы профилактики безнадзорности и правонарушений несовершеннолетних</w:t>
      </w:r>
    </w:p>
    <w:p w:rsidR="005E599D" w:rsidRPr="005E599D" w:rsidRDefault="005E599D" w:rsidP="005E59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(Раздел в редакции, введенной в действие </w:t>
      </w:r>
      <w:hyperlink r:id="rId36" w:anchor="65E0IS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37" w:anchor="65A0IQ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Криминогенная ситуация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обусловливает необходимость интенсивного развития системы профилактики безнадзорности и правонарушений несовершеннолетних, ее совершенствования с учетом актуальных потребностей семьи, общества и государства.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Численность детей и подростков в возрасте до 18 лет, постоянно проживающих в России, по состоянию на 1 января 2020 г. составила 30370 тыс. человек (по состоянию на 1 января 2016 г. - 29014 тыс. человек).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Участниками преступлений в 2019 году стали 37,9 тыс. несовершеннолетних (в 2016 году - 48,6 тыс. человек, в 2017 году - 42,5 тыс. человек, в 2018 году - 40,8 тыс. человек), в том числе 28,5 тыс. несовершеннолетних, являвшихся учащимися, студентами (в 2016 году - 35 тыс. человек, в 2017 году - 31,5 тыс. человек, в 2018 году - 30,6 тыс. человек).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Несовершеннолетними и при их соучастии в 2019 году совершено 41,5 тыс. преступлений (в 2016 году - 53,7 тыс. преступлений, в 2017 году - 45,3 тыс. преступлений, в 2018 году - 43,5 тыс. преступлений). В конце 2019 года на учете в подразделениях по делам несовершеннолетних органов внутренних дел (далее -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подразделения по делам несовершеннолетних) состояли 126,8 тыс. несовершеннолетних (в 2016 году - 142,8 тыс. человек, в 2017 году - 140,2 тыс. человек, в 2018 году - 131 тыс. человек).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Снизилась численность несовершеннолетних, совершивших преступления в состоянии алкогольного опьянения (в 2016 году - 6,7 тыс. человек, в 2017 году - 5,4 тыс. человек, в 2018 году - 4,8 тыс. человек, в 2019 году - 4,4 тыс. человек), а также численность несовершеннолетних, совершивших преступления в состоянии наркотического опьянения (в 2016 году - 0,5 тыс. человек, в 2017 году - 0,3 тыс. человек, в 2018 году - 0,2 тыс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человек, в 2019 году - 0,1 тыс. человек).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Не теряет актуальности проблема повторной преступности несовершеннолетних, состоящих на учете в уголовно-исполнительных инспекциях.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2019 году 2,8 тыс. человек (17,9 процента) из числа несовершеннолетних, состоявших на учете в уголовно-исполнительных инспекциях, ранее привлекались к уголовной ответственности (в 2016 году - 3,1 тыс. человек (15,5 процента), в 2017 году - 2,9 тыс. человек (16,2 процента), в 2018 году - 2,8 тыс. человек (16,6 процента), 3,9 тыс. человек (25 процентов) осуждены за совершение тяжкого и особо тяжкого преступления (в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</w:t>
      </w: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2016 году - 5,5 тыс. человек (27,7 процента), в 2017 году - 4,7 тыс. человек (26,2 процента), в 2018 году - 4,2 тыс. человек (24,9 процента).</w:t>
      </w:r>
      <w:proofErr w:type="gramEnd"/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На протяжении ряда лет сохраняется криминальная активность подростков младших возрастных групп.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Так, в 2019 году на учет в подразделениях по делам несовершеннолетних было поставлено 18,8 тыс. несовершеннолетних, не подлежащих уголовной ответственности вследствие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недостижения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возраста привлечения к уголовной ответственности. По сравнению с показателем 2016 года их количество снизилось на 34,3 процента (28,6 тыс. человек).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Особого внимания требуют такие антиобщественные действия, как запугивание, травля (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буллинг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 ребенка со стороны одноклассников, распространение лживой, порочащей ребенка информации в социальных сетях, которые нередко воспринимаются как норма не только детьми, совершающими противоправные поступки, но и жертвами такого поведения.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Имеют место случаи размещения в информационно-телекоммуникационной сети "Интернет" (далее - сеть "Интернет") видеосюжетов со сценами побоев, истязаний и иных насильственных действий в отношении малолетних детей и подростков, что значительно усугубляет психологические травмы жертв. Кроме того, сам факт распространения в информационно-телекоммуникационных сетях подобных видеоматериалов способствует культивированию насилия среди несовершеннолетних и провоцирует их на подобные съемки.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Особенно остро в условиях психологического и социального неблагополучия несовершеннолетних воспринимаются проблемы в сфере их обеспечения психологической и социальной помощью.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2019/20 учебном году педагоги-психологи имелись в штате 65,6 процента общеобразовательных организаций (в 2016/17 учебном году - 55,1 процента, в 2017/18 учебном году - 58 процентов, в 2018/19 учебном году - 61,8 процента общеобразовательных организаций).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Несмотря на увеличение за последние 3 года на 12,3 процента численности педагогов-психологов в общеобразовательных организациях, в 2019/20 учебном году на каждого из специалистов приходилось примерно 619 обучающихся (в 2016/17 учебном году - 648 обучающихся, в 2017/18 учебном году - 646 обучающихся, в 2018/19 учебном году - 631 обучающийся).</w:t>
      </w:r>
      <w:proofErr w:type="gramEnd"/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Возросла нагрузка на социальных педагогов в общеобразовательных организациях - в 2016/17 учебном году на каждого из специалистов приходилось примерно 849 обучающихся, в 2017/18 учебном году - 873 обучающихся, в 2018/19 учебном году - 883 обучающихся, в 2019/20 учебном году - 892 обучающихся.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Сохраняет свою актуальность проблема развития в каждом субъекте Российской Федерации необходимой инфраструктуры для обеспечения профилактики правонарушений несовершеннолетних, их реабилитации и коррекции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девиантного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поведения.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В 2019 году помощь несовершеннолетним с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девиантным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поведением оказывалась центрами психолого-педагогической, медицинской и социальной помощи в 83 субъектах Российской Федерации. В 2015 году этот вид помощи предоставлялся указанными центрами в 65 субъектах Российской Федерации.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Недостаточно используются ресурсы специальных учреждений регионального подчинения в реабилитации и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ресоциализации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детей и подростков с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девиантным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поведением.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 xml:space="preserve">По состоянию на 1 января 2020 г. в 44 регионах функционировали 60 образовательных организаций для обучающихся с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девиантным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учреждений открытого и закрытого типа) (далее - специальные учреждения) (по состоянию на 1 января 2016 г. - 68 специальных учреждений в 48 субъектах Российской Федерации).</w:t>
      </w:r>
      <w:proofErr w:type="gramEnd"/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2020 году в 18 воспитательных колониях содержалось 0,8 тыс. человек, осужденных к лишению свободы (в 2016 году - 1,7 тыс. человек в 23 воспитательных колониях).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Положительная динамика в сфере профилактики подростковой преступности, при которой наблюдается снижение количества преступлений среди несовершеннолетних, численности детей, совершивших преступления, а также иных показателей свидетельствует об эффективности проводимых различными органами и организациями профилактических мероприятий при реализации Концепции.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Вместе с тем требуется совершенствование системы профилактики безнадзорности и правонарушений несовершеннолетних, включающей комплекс социальных, правовых, психолого-педагогических, </w:t>
      </w: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медико-социальных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, воспитательных, в том числе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правовоспитательных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, и иных мер, направленных на выявление и устранение причин и условий, способствующих правонарушениям и антиобщественным действиям несовершеннолетних. Указанные меры должны быть направлены на раннее предупреждение и коррекцию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девиантного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поведения детей и подростков с учетом современных научных методов, ресурсов и возможностей, а также должны осуществляться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</w:p>
    <w:p w:rsidR="005E599D" w:rsidRPr="005E599D" w:rsidRDefault="005E599D" w:rsidP="005E599D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III. Цель и задачи Концепции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Целью Концепции являются создание условий для успешной социализации (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ресоциализации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 несовершеннолетних, формирования у них готовности к саморазвитию, самоопределению и ответственному отношению к своей жизни, воспитание личности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закону и правопорядку.</w:t>
      </w:r>
      <w:proofErr w:type="gramEnd"/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38" w:anchor="7D60K4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39" w:anchor="65C0IR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Для достижения цели Концепции необходимо решение следующих задач: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снижение количества правонарушений, совершенных несовершеннолетними, в том числе повторных;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реализация права каждого ребенка жить и воспитываться в семье, укрепление института семьи;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защита прав несовершеннолетних, создание условий для формирования достойной жизненной перспективы;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механизмов управления органами и учреждениями системы профилактики безнадзорности и правонарушений несовершеннолетних, включая повышение эффективности межведомственного взаимодействия;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восстановительного подхода с учетом эффективной практики субъектов Российской Федерации;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br/>
      </w:r>
    </w:p>
    <w:p w:rsidR="005E599D" w:rsidRPr="005E599D" w:rsidRDefault="005E599D" w:rsidP="005E599D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IV. Основные принципы развития системы профилактики безнадзорности и правонарушений несовершеннолетних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системы профилактики безнадзорности и правонарушений несовершеннолетних основывается на следующих принципах: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интеграция - объединение действий различных ведомств и организаций на основе создания единого понятийного, информационного пространства, реализация задач профилактики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безнадзорности и правонарушений несовершеннолетних с учетом ресурсов всех субъектов системы и их взаимосвязи;</w:t>
      </w:r>
      <w:proofErr w:type="gramEnd"/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актуальность и практическая направленность - направленность на решение актуальных вопросов и применение эффективных механизмов их решения, учет региональных особенностей в разработке и реализации программ профилактики безнадзорности и правонарушений несовершеннолетних;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индивидуальная направленность - обеспечение доступности профессиональной, качественной, адресной, своевременной и эффективной помощи для несовершеннолетних, учет социальных, психологических, возрастных и физиологических характеристик ребенка в выборе методов диагностики и коррекции негативных отклонений в поведении несовершеннолетних, в выборе средств реабилитационной работы, стратегии жизненного пути несовершеннолетнего;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оптимальность - эффективное распределение сфер ответственности, соответствие затраченных усилий, средств и времени качеству достигнутого результата, мониторинг результатов деятельности по профилактике безнадзорности и правонарушений несовершеннолетних.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br/>
      </w:r>
    </w:p>
    <w:p w:rsidR="005E599D" w:rsidRPr="005E599D" w:rsidRDefault="005E599D" w:rsidP="005E599D">
      <w:pPr>
        <w:shd w:val="clear" w:color="auto" w:fill="FFFFFF"/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V. Основные направления развития системы профилактики безнадзорности и правонарушений несовершеннолетних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Основными направлениями развития системы профилактики безнадзорности и правонарушений несовершеннолетних являются: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нормативно-правового регулирования в сфере профилактики безнадзорности и правонарушений несовершеннолетних;</w:t>
      </w:r>
    </w:p>
    <w:p w:rsidR="005E599D" w:rsidRPr="005E599D" w:rsidRDefault="005E599D" w:rsidP="005E599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эффективной модели системы профилактики безнадзорности и правонарушений несовершеннолетних;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информационно-методическое обеспечение системы профилактики безнадзорности и пра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вонарушений несовершеннолетних;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кадрового потенциала системы профилактики безнадзорности и правонарушений несовершеннол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етних.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нормативно-правового регулирования в сфере профилактики безнадзорности и правонарушений н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есовершеннолетних предполагает: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разработку, актуализацию региональных (муниципальных) программ и планов мероприятий по организации профилактики безнадзорности и правонарушений несовер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шеннолетних с учетом Концепции;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федеральных государственных образовательных стандартов начального общего, основного общего, среднего общего образования, среднего профессионального образования в части конкретизации требований к планируемым результатам воспитания обучающихся;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40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41" w:anchor="7D60K4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мониторинга системы образования и статистического учета по вопросам профилактики безнадзорности и правонарушений несовершенн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олетних;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эффективной модели системы профилактики безнадзорности и пра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вонарушений несовершеннолетних.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Современные эффективные модели системы профилактики безнадзорности и правонарушений несовершеннолетних основываются на личностно ориентированном и системном подходах. Профилактическая работа должна быть </w:t>
      </w: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направлена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прежде всего на укрепление института семьи, возрождение и сохранение духовно-нравственных традиций семейных отношений, развитие программ профилактики семейного неблагополучия, повышени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е уровня жизни.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Абзац утратил силу - </w:t>
      </w:r>
      <w:hyperlink r:id="rId42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43" w:anchor="7D60K4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Раннее предупреждение правонарушений несовершеннолетних должно обеспечивать создание благоприятных условий для их социального развития, раскрытие и усиление их положительных личностных ресурсов до возникновения реальной угрозы со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вершения ими правонарушений.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 xml:space="preserve">Раннее предупреждение правонарушений несовершеннолетних предполагает усиление роли института семьи, повышение эффективности государственной поддержки семьи, развитие единой образовательной (воспитывающей) среды, а также меры по раннему выявлению и профилактике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девиантног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поведения несовершеннолетних.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Усиление роли института семьи, повышение эффективности государственно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й поддержки семьи предполагает: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разработку основных направлений информационной политики в сфере распространения семейных ценностей и реализацию мероприятий по повышению ценности семейного образа жизни, сохранению духовно-нравственных традиций в семейных от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ношениях и семейном воспитании;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повышение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дезадаптированным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детям, в том числе путем развития сети кабинетов бесплатной правовой помощи для детей и подростков, их семей на базе образовательных организаций высшего образования, осуществляющих обучение по специальности и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(или) направлению подготовки высше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го образования "юриспруденция".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единой образовательной (вос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питывающей) среды предполагает: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системы взаимодействия с родителями по вопросам профилактики асоц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иального поведения </w:t>
      </w: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обучающихся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разработку и реализацию программ поддержки молодежных и подростковых общественных организаций, волонтерского движения, программ по трудоустройству несовершеннолетних, развитию условий для занятия физической культурой и спортом, пропаганде здорового образа жизни, духовно-нравственному восп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итанию подрастающего поколения;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реализацию региональных комплексов мер по организации социально значимой деятельности несовершеннолетних, нах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одящихся в конфликте с законом;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деятельности образовательных организаций по формированию законопослушного поведения несовершенн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олетних;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обеспечение организационно-методической поддержки развития служб медиации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образовательных организациях.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Меры по раннему выявлению и профилактике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девиантного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поведения несовершеннолетних предполагают: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44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45" w:anchor="7D60K4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реализацию комплекса мер по раннему выявлению и профилактике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девиантного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поведения несовершеннолетних (алкоголизм,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табакокурение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, потребление наркотических средств, психотропных веществ и их аналогов, а также новых потенциально опасных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психоактивных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веществ, токсикомания,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сниффинг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 суицидальное поведение, интернет-зависимость, агрессивное и опасное для жизни и здоровья поведение);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46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47" w:anchor="7D60K4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распространение санитарно-гигиенических знаний среди несовершеннолетних, их родителей (законных представителей), способствующих формированию ответственного отношения к своему здоровью, снижению факторов риска зависимого поведения;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48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49" w:anchor="7D60K4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создание условий для формирования здорового образа жизни (занятия спортом, туризмом), включение несовершеннолетних в досуговую, развивающую деятельность;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50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организацию правового просвещения;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51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проведение комплекса мероприятий по формированию и повышению правового сознания, правовой культуры, навыков в реализации прав и свобод;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52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вовлечение несовершеннолетних в добровольческую деятельность, социальные и экологические проекты;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53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проведение профилактики правонарушений несовершеннолетних в период каникул с привлечением организаций, осуществляющих отдых и оздоровление детей;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54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системы профессиональной ориентации несовершеннолетних, разработку и внедрение эффективных механизмов временного трудоустройства несовершеннолетних от 14 до 18 лет.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55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Непосредственное предупреждение правонарушений и предупреждение повторных правонарушений несовершеннолетних предполагает организацию работы с несовершеннолетними, уже нарушившими предписания закона, оказание помощи несовершеннолетним в позитивном изменении социальной микросреды, в которой они находятс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я, и их самих.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Непосредственное предупреждение правонарушений и предупреждение повторных правонарушений несо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вершеннолетних включает в себя: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совершенствование деятельности комиссий по делам несов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ершеннолетних и защите их прав;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реализацию комплексных социально-психологических программ, направленных на реабилитацию и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ресоциализацию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несовершеннолетних правонарушителей, а также работу по внедрению новых технологий и методов по профилактике правонарушений, в том числе повторных, среди несовершеннолетних осужденных, состоящих на учете в учреждениях у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головно-исполнительной системы;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формирование и развитие механизмов восстановительного правосудия, социально-психологическое сопровождение несовершеннолетних, освободившихся из мест лишения (ограничения) свободы;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организацию деятельности учреждений уголовно-исполнительной системы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ресоциализации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 око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нчании отбывания наказания;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обеспечение права на образование осужденного несовершеннолетнего, в том числе путем реализации программ профессионального обучения, образовательных программ среднего профессионального образования, для приобретения ими современных профессий, востребованных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на рынке труда.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Следует обращать внимание на повышение доступности услуг для семей с детьми за счет развития и поддержки сектора профиль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ных некоммерческих организаций.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Важно обеспечить своевременное оказание психолого-педагогической, медицинской и социальной помощи </w:t>
      </w: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обучающимся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, испытывающим трудности в освоении основных общеобразовательных программ, развитии и социальной адаптации, в том числе разработку эффективных моделей деятельности педагогов-психологов, учителей-логопедов, учителей-дефектологов, социальных педагогов, специалистов психолого-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медико-педагогических комиссий.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Требуется совершенствование системы межведомственного взаимодействия между образовательными организациями, медицинскими организациями и иными субъектами профилактики правонарушени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й несовершеннолетних.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Необходимы преобразования в сферах массовой информации, рекламной и издательской деятельности, формирование информационного пространства, обеспечивающего развитие нравственных ценност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ей, законопослушного поведения.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При разработке программ и планов профилактики безнадзорности и правонарушений несовершеннолетних необходимо учитывать социально-экономические, нравственно-этические и этнические особенности условий, обычаев и традиций в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субъектах Российской Федерации.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Совершенствование </w:t>
      </w: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деятельности учреждений системы профилактики безнадзорности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и правонарушений несовершеннолетних предполагает организацию региональных ресурсных центров, обеспечивающих обобщение и тиражирование эффективного опыта, современных технологий профилактической работы, повышение профессионального уровня специалистов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органов и учреждений системы профилактики безнадзорности и правонарушений несовершеннолетних, в том числе на базе специальных учреждений.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br/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Необходимо совершенствовать деятельность центров психолого-педагогической, медицинской и социальной помощи, психолого-медико-педагогических комиссий, специальных учреждений, в том числе в части развития и внедрения современн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ых реабилитационных технологий.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Важно совершенствовать деятельность специальных учреждений, ос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уществлять меры по их развитию.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Информационно-методическое обеспечение системы профилактики безнадзорности и правонарушений н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есовершеннолетних предполагает: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анализ и распространение лучшей практики, технологий и методов профилактики, используемых в сфере правонарушений несовершеннолетних, включая анализ и обобщение опыта формирования единого межведомственного учета несовершеннолетних и (или) семей, находящихся в социально опасном положении, посредством созда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ния регионального банка данных;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просвещение родителей (законных представителей) по вопросам профилактики безнадзорности и правонарушений несовершеннолетних, устранен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ия факторов, им способствующих;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разработку и использование методов воздействия на несовершеннолетних, не связанных с применением наказания, на основе проведения научных исследований в области психологии </w:t>
      </w:r>
      <w:proofErr w:type="spell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девиантног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</w:t>
      </w:r>
      <w:proofErr w:type="spell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поведения несовершеннолетних.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кадрового потенциала системы профилактики безнадзорности и правонарушений н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есовершеннолетних предполагает: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организацию мероприятий по повышению профессионального уровня, приобретению новых компетенций руководителями и специалистами органов и учреждений системы профилактики безнадзорности и пра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вонарушений несовершеннолетних;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распространение эффективного опыта профессионального образования и дополнительного профессионального образования специалистов, работающих в органах и учреждениях системы профилактики безнадзорности и пра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вонарушений несовершеннолетних;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развитие деятельности педагогических сообществ (методические объединения, сетевые сообщества, ассоциации, лаборатории и др.) по актуальным вопросам профилактики безнадзорности и правонарушений несовершеннолетних.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br/>
      </w:r>
    </w:p>
    <w:p w:rsidR="005E599D" w:rsidRPr="005E599D" w:rsidRDefault="005E599D" w:rsidP="005E599D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VI. Ожидаемые результаты реализации Концепции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Итогом реализации Концепции станет сформированная система дополнительных мер, направленных на выявление и устранение причин и условий, способствующих правонарушениям и антиобщественным действиям несовершеннолетних, развитие системы профилактики безнадзорности и пра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вонарушений несовершеннолетних.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Оценка эффективности реализации Концепции проводится на основе данных постоянного мониторинга. По результатам реализации Концепции к 2025 году будут достигнуты следующие целевые показатели (индикаторы):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56" w:anchor="7DA0K6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57" w:anchor="7D80K5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снижение доли несовершеннолетних, совершивших преступления, в общей численности несовершеннолет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них в возрасте от 14 до 17 лет;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х;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повышение до 100 процентов доли несовершеннолетних, приступивших к обучению в общеобразовательных организациях, в общей численности несоверше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ннолетних, подлежащих обучению;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увеличение количества несовершеннолетних осужденных, состоящих на учете в уголовно-исполнительных инспекциях, получивших социально-психологическую и иную помощь, по отношению к общей численности несовершеннолетних осужденных, нуждающихся в ней, до 90 процентов в 2025 году;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lastRenderedPageBreak/>
        <w:t>(Абзац дополнительно включен </w:t>
      </w:r>
      <w:hyperlink r:id="rId58" w:anchor="7DA0K6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снижение доли несовершеннолетних, совершивших повторные преступления, в общей численности несовершеннолетних участников преступлений;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59" w:anchor="7DA0K6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снижение доли несовершеннолетних, совершивших преступления, административные правонарушения и иные антиобщественные действия,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работы, в общей численности лиц этой возрастной категории, с которыми проводилась индивидуальная профилактическая работа.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дополнительно включен </w:t>
      </w:r>
      <w:hyperlink r:id="rId60" w:anchor="7DA0K6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br/>
      </w:r>
    </w:p>
    <w:p w:rsidR="005E599D" w:rsidRPr="005E599D" w:rsidRDefault="005E599D" w:rsidP="005E599D">
      <w:pPr>
        <w:spacing w:after="24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VII. Реализация Концепц</w:t>
      </w:r>
      <w:proofErr w:type="gramStart"/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>ии и ее</w:t>
      </w:r>
      <w:proofErr w:type="gramEnd"/>
      <w:r w:rsidRPr="005E599D">
        <w:rPr>
          <w:rFonts w:ascii="Times New Roman" w:eastAsia="Times New Roman" w:hAnsi="Times New Roman" w:cs="Times New Roman"/>
          <w:b/>
          <w:bCs/>
          <w:color w:val="444444"/>
          <w:lang w:eastAsia="ru-RU"/>
        </w:rPr>
        <w:t xml:space="preserve"> финансовое обеспечение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proofErr w:type="gramStart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Ответственными за реализацию Концепции являются Министерство просвещения Российской Федерации, Министерство науки и высшего образования Российской Федерации, Министерство внутренних дел Российской Федерации, Федеральная служба исполнения наказаний, Министерство здравоохранения Российской Федерации, Министерство труда и социальной защиты Российской Федерации, Федеральное агентство по делам молодежи, Федеральная служба по надзору в сфере связи, информационных технологий и массовых коммуникаций, Фонд поддержки детей, находящихся в трудной жизненной</w:t>
      </w:r>
      <w:proofErr w:type="gramEnd"/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 ситуации, и органы исполнительной власти субъектов Российской Федерации.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(Абзац в редакции, введенной в действие </w:t>
      </w:r>
      <w:hyperlink r:id="rId61" w:anchor="7DC0K7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распоряжением Правительства Российской Федерации от 18 марта 2021 года N 656-р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. - См. </w:t>
      </w:r>
      <w:hyperlink r:id="rId62" w:anchor="7DA0K6" w:history="1">
        <w:r w:rsidRPr="005E599D">
          <w:rPr>
            <w:rFonts w:ascii="Times New Roman" w:eastAsia="Times New Roman" w:hAnsi="Times New Roman" w:cs="Times New Roman"/>
            <w:color w:val="3451A0"/>
            <w:u w:val="single"/>
            <w:lang w:eastAsia="ru-RU"/>
          </w:rPr>
          <w:t>предыдущую редакцию</w:t>
        </w:r>
      </w:hyperlink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)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Планируются разработка нормативных правовых актов, направленных на реализацию положений Концепции, формирование принципа обратной связи по актуальным профильным тенденциям в среде несовершеннолетних, а также создание программы мо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ниторинга реализации Концепции.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В субъектах Российской Федерации предусматривается проведение работы по совершенствованию региональных программ по профилактике безнадзорности и правонарушений несовершеннолетних с учетом социально-экономических, нравственно-этических и этнических особенностей, условий, обы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чаев и традиций.</w:t>
      </w:r>
    </w:p>
    <w:p w:rsidR="005E599D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 xml:space="preserve">Эффективность и степень достижения ожидаемых результатов будут оцениваться на основе </w:t>
      </w: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данных постоянного мониторинга.</w:t>
      </w:r>
    </w:p>
    <w:p w:rsidR="00552C89" w:rsidRPr="005E599D" w:rsidRDefault="005E599D" w:rsidP="005E599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lang w:eastAsia="ru-RU"/>
        </w:rPr>
      </w:pPr>
      <w:r w:rsidRPr="005E599D">
        <w:rPr>
          <w:rFonts w:ascii="Times New Roman" w:eastAsia="Times New Roman" w:hAnsi="Times New Roman" w:cs="Times New Roman"/>
          <w:color w:val="444444"/>
          <w:lang w:eastAsia="ru-RU"/>
        </w:rPr>
        <w:t>Реализация Концепции осуществляется заинтересованными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предусмотренных им на соответствующий финансовый год.</w:t>
      </w:r>
    </w:p>
    <w:sectPr w:rsidR="00552C89" w:rsidRPr="005E5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D"/>
    <w:rsid w:val="00552C89"/>
    <w:rsid w:val="005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3193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537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395219" TargetMode="External"/><Relationship Id="rId18" Type="http://schemas.openxmlformats.org/officeDocument/2006/relationships/hyperlink" Target="https://docs.cntd.ru/document/436736355" TargetMode="External"/><Relationship Id="rId26" Type="http://schemas.openxmlformats.org/officeDocument/2006/relationships/hyperlink" Target="https://docs.cntd.ru/document/1900759" TargetMode="External"/><Relationship Id="rId39" Type="http://schemas.openxmlformats.org/officeDocument/2006/relationships/hyperlink" Target="https://docs.cntd.ru/document/542687136" TargetMode="External"/><Relationship Id="rId21" Type="http://schemas.openxmlformats.org/officeDocument/2006/relationships/hyperlink" Target="https://docs.cntd.ru/document/9004937" TargetMode="External"/><Relationship Id="rId34" Type="http://schemas.openxmlformats.org/officeDocument/2006/relationships/hyperlink" Target="https://docs.cntd.ru/document/573920071" TargetMode="External"/><Relationship Id="rId42" Type="http://schemas.openxmlformats.org/officeDocument/2006/relationships/hyperlink" Target="https://docs.cntd.ru/document/573920071" TargetMode="External"/><Relationship Id="rId47" Type="http://schemas.openxmlformats.org/officeDocument/2006/relationships/hyperlink" Target="https://docs.cntd.ru/document/542687136" TargetMode="External"/><Relationship Id="rId50" Type="http://schemas.openxmlformats.org/officeDocument/2006/relationships/hyperlink" Target="https://docs.cntd.ru/document/573920071" TargetMode="External"/><Relationship Id="rId55" Type="http://schemas.openxmlformats.org/officeDocument/2006/relationships/hyperlink" Target="https://docs.cntd.ru/document/57392007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docs.cntd.ru/document/4203952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3920071" TargetMode="External"/><Relationship Id="rId20" Type="http://schemas.openxmlformats.org/officeDocument/2006/relationships/hyperlink" Target="https://docs.cntd.ru/document/542687136" TargetMode="External"/><Relationship Id="rId29" Type="http://schemas.openxmlformats.org/officeDocument/2006/relationships/hyperlink" Target="https://docs.cntd.ru/document/420361608" TargetMode="External"/><Relationship Id="rId41" Type="http://schemas.openxmlformats.org/officeDocument/2006/relationships/hyperlink" Target="https://docs.cntd.ru/document/542687136" TargetMode="External"/><Relationship Id="rId54" Type="http://schemas.openxmlformats.org/officeDocument/2006/relationships/hyperlink" Target="https://docs.cntd.ru/document/573920071" TargetMode="External"/><Relationship Id="rId62" Type="http://schemas.openxmlformats.org/officeDocument/2006/relationships/hyperlink" Target="https://docs.cntd.ru/document/54268713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95219" TargetMode="External"/><Relationship Id="rId11" Type="http://schemas.openxmlformats.org/officeDocument/2006/relationships/hyperlink" Target="https://docs.cntd.ru/document/573920071" TargetMode="External"/><Relationship Id="rId24" Type="http://schemas.openxmlformats.org/officeDocument/2006/relationships/hyperlink" Target="https://docs.cntd.ru/document/542687136" TargetMode="External"/><Relationship Id="rId32" Type="http://schemas.openxmlformats.org/officeDocument/2006/relationships/hyperlink" Target="https://docs.cntd.ru/document/420277810" TargetMode="External"/><Relationship Id="rId37" Type="http://schemas.openxmlformats.org/officeDocument/2006/relationships/hyperlink" Target="https://docs.cntd.ru/document/542687136" TargetMode="External"/><Relationship Id="rId40" Type="http://schemas.openxmlformats.org/officeDocument/2006/relationships/hyperlink" Target="https://docs.cntd.ru/document/573920071" TargetMode="External"/><Relationship Id="rId45" Type="http://schemas.openxmlformats.org/officeDocument/2006/relationships/hyperlink" Target="https://docs.cntd.ru/document/542687136" TargetMode="External"/><Relationship Id="rId53" Type="http://schemas.openxmlformats.org/officeDocument/2006/relationships/hyperlink" Target="https://docs.cntd.ru/document/573920071" TargetMode="External"/><Relationship Id="rId58" Type="http://schemas.openxmlformats.org/officeDocument/2006/relationships/hyperlink" Target="https://docs.cntd.ru/document/573920071" TargetMode="External"/><Relationship Id="rId5" Type="http://schemas.openxmlformats.org/officeDocument/2006/relationships/hyperlink" Target="https://docs.cntd.ru/document/420395219" TargetMode="External"/><Relationship Id="rId15" Type="http://schemas.openxmlformats.org/officeDocument/2006/relationships/hyperlink" Target="https://docs.cntd.ru/document/420395219" TargetMode="External"/><Relationship Id="rId23" Type="http://schemas.openxmlformats.org/officeDocument/2006/relationships/hyperlink" Target="https://docs.cntd.ru/document/573920071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573920071" TargetMode="External"/><Relationship Id="rId49" Type="http://schemas.openxmlformats.org/officeDocument/2006/relationships/hyperlink" Target="https://docs.cntd.ru/document/542687136" TargetMode="External"/><Relationship Id="rId57" Type="http://schemas.openxmlformats.org/officeDocument/2006/relationships/hyperlink" Target="https://docs.cntd.ru/document/542687136" TargetMode="External"/><Relationship Id="rId61" Type="http://schemas.openxmlformats.org/officeDocument/2006/relationships/hyperlink" Target="https://docs.cntd.ru/document/573920071" TargetMode="External"/><Relationship Id="rId10" Type="http://schemas.openxmlformats.org/officeDocument/2006/relationships/hyperlink" Target="https://docs.cntd.ru/document/420395219" TargetMode="External"/><Relationship Id="rId19" Type="http://schemas.openxmlformats.org/officeDocument/2006/relationships/hyperlink" Target="https://docs.cntd.ru/document/573920071" TargetMode="External"/><Relationship Id="rId31" Type="http://schemas.openxmlformats.org/officeDocument/2006/relationships/hyperlink" Target="https://docs.cntd.ru/document/420327289" TargetMode="External"/><Relationship Id="rId44" Type="http://schemas.openxmlformats.org/officeDocument/2006/relationships/hyperlink" Target="https://docs.cntd.ru/document/573920071" TargetMode="External"/><Relationship Id="rId52" Type="http://schemas.openxmlformats.org/officeDocument/2006/relationships/hyperlink" Target="https://docs.cntd.ru/document/573920071" TargetMode="External"/><Relationship Id="rId60" Type="http://schemas.openxmlformats.org/officeDocument/2006/relationships/hyperlink" Target="https://docs.cntd.ru/document/573920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42687136" TargetMode="External"/><Relationship Id="rId14" Type="http://schemas.openxmlformats.org/officeDocument/2006/relationships/hyperlink" Target="https://docs.cntd.ru/document/420395219" TargetMode="External"/><Relationship Id="rId22" Type="http://schemas.openxmlformats.org/officeDocument/2006/relationships/hyperlink" Target="https://docs.cntd.ru/document/573920071" TargetMode="External"/><Relationship Id="rId27" Type="http://schemas.openxmlformats.org/officeDocument/2006/relationships/hyperlink" Target="https://docs.cntd.ru/document/901713538" TargetMode="External"/><Relationship Id="rId30" Type="http://schemas.openxmlformats.org/officeDocument/2006/relationships/hyperlink" Target="https://docs.cntd.ru/document/420327289" TargetMode="External"/><Relationship Id="rId35" Type="http://schemas.openxmlformats.org/officeDocument/2006/relationships/hyperlink" Target="https://docs.cntd.ru/document/542687136" TargetMode="External"/><Relationship Id="rId43" Type="http://schemas.openxmlformats.org/officeDocument/2006/relationships/hyperlink" Target="https://docs.cntd.ru/document/542687136" TargetMode="External"/><Relationship Id="rId48" Type="http://schemas.openxmlformats.org/officeDocument/2006/relationships/hyperlink" Target="https://docs.cntd.ru/document/573920071" TargetMode="External"/><Relationship Id="rId56" Type="http://schemas.openxmlformats.org/officeDocument/2006/relationships/hyperlink" Target="https://docs.cntd.ru/document/57392007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ocs.cntd.ru/document/573920071" TargetMode="External"/><Relationship Id="rId51" Type="http://schemas.openxmlformats.org/officeDocument/2006/relationships/hyperlink" Target="https://docs.cntd.ru/document/5739200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542687136" TargetMode="External"/><Relationship Id="rId17" Type="http://schemas.openxmlformats.org/officeDocument/2006/relationships/hyperlink" Target="https://docs.cntd.ru/document/542687136" TargetMode="External"/><Relationship Id="rId25" Type="http://schemas.openxmlformats.org/officeDocument/2006/relationships/hyperlink" Target="https://docs.cntd.ru/document/9004937" TargetMode="External"/><Relationship Id="rId33" Type="http://schemas.openxmlformats.org/officeDocument/2006/relationships/hyperlink" Target="https://docs.cntd.ru/document/420277810" TargetMode="External"/><Relationship Id="rId38" Type="http://schemas.openxmlformats.org/officeDocument/2006/relationships/hyperlink" Target="https://docs.cntd.ru/document/573920071" TargetMode="External"/><Relationship Id="rId46" Type="http://schemas.openxmlformats.org/officeDocument/2006/relationships/hyperlink" Target="https://docs.cntd.ru/document/573920071" TargetMode="External"/><Relationship Id="rId59" Type="http://schemas.openxmlformats.org/officeDocument/2006/relationships/hyperlink" Target="https://docs.cntd.ru/document/57392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5481</Words>
  <Characters>31243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2022-04-04T06:08:00Z</cp:lastPrinted>
  <dcterms:created xsi:type="dcterms:W3CDTF">2022-04-04T06:00:00Z</dcterms:created>
  <dcterms:modified xsi:type="dcterms:W3CDTF">2022-04-04T06:09:00Z</dcterms:modified>
</cp:coreProperties>
</file>